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6"/>
                <w:szCs w:val="36"/>
              </w:rPr>
              <w:t>投标承诺书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天津荣盛盟固利新能源科技有限公司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一线岗位劳务外包服务项目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竞标模式</w:t>
            </w:r>
          </w:p>
        </w:tc>
        <w:tc>
          <w:tcPr>
            <w:tcW w:w="9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1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承诺内容</w:t>
            </w:r>
          </w:p>
        </w:tc>
        <w:tc>
          <w:tcPr>
            <w:tcW w:w="9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>天津荣盛盟固利新能源科技有限公司（以下简称“盟固利”）一线岗位劳务外包服务项目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招标公告中有关招标要求、供应商资质、报名须知、投标文件制定及格式、技术标准和要求、招标范围等实质性内容完全响应。如我公司能在本次公开招标中中标，我公司郑重承诺如下：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1、承若我公司有足够能力保障甲方项目需求；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2、承若2021年4月1日前，完成该项目承接工作，提供专业的外包员工输送保障；</w:t>
            </w:r>
          </w:p>
          <w:p>
            <w:pPr>
              <w:pStyle w:val="4"/>
              <w:adjustRightInd w:val="0"/>
              <w:snapToGrid w:val="0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3、承诺从招聘“入口”、“过程”、“出口”三个方向做好人员管控，与盟固利相互配合，满足公司用人需求；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“入口”管控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：身份核实，无犯罪记录，无纹身烟疤，杜绝使用童工。待遇、保险、合同、绩效考核等问题需用工前详实告知，保证工资按时发放，不拖欠、克扣工资；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“过程”管控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：驻厂人员需和员工做好沟通，及时对接问题员工，第一时间处理员工工伤及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非因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负伤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事宜，并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医疗及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赔偿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费用；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“出口”管控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：高度重视离职员工，妥善处理相关劳动争议问题，避免劳动纠纷，及时对接处理问题，若有情形严重者，甲方可终止合作；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承若输送到盟固利员工不满7天离职的，盟固利不须承担任何费用；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承若盟固利因生产经营发生重大变化，我方在收到盟固利书面告知后7日内减员外包员工，且盟固利无须需支付经济补偿；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承若我公司负责参照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盟固利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绩效考核相关办法对所属外包员工实施绩效考核，绩效工资比例为当月该外包员工外包总费用的20%，系数为0-1.2之间；外包员工旷工工时按照外包工小时金额的2倍进行扣除，旷工3天以上视为自离；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承若针对表现优秀的外包员工入职盟固利满半年后，盟固利可与外包员工签订正式劳动合同，转签比例为符合转签条件的30%，外包员工与盟固利的劳动关系次月1日生效，同时与我方的劳务关系正式解除；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承若根据盟固利的用工需求，一个年度周期内输送人力不低于盟固利入职总量的15%或不低于300人,若保障未达成，盟固利有权提前终止人员输送；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承若本次投标中所叙述内容均属实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本次投标所递交材料均真实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合法；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、承若本公司若违反本投标承诺，愿承担相应法律责任。</w:t>
            </w:r>
          </w:p>
          <w:p>
            <w:pPr>
              <w:widowControl/>
              <w:spacing w:line="360" w:lineRule="auto"/>
              <w:ind w:firstLine="4080" w:firstLineChars="17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承诺单位（公章）：   </w:t>
            </w:r>
          </w:p>
          <w:p>
            <w:pPr>
              <w:widowControl/>
              <w:spacing w:line="360" w:lineRule="auto"/>
              <w:ind w:firstLine="2640" w:firstLineChars="1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法定代表人（盖章或签字）：</w:t>
            </w:r>
          </w:p>
          <w:p>
            <w:pPr>
              <w:widowControl/>
              <w:spacing w:line="360" w:lineRule="auto"/>
              <w:ind w:firstLine="2640" w:firstLineChars="1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日期：      年     月      日   </w:t>
            </w:r>
          </w:p>
        </w:tc>
      </w:tr>
    </w:tbl>
    <w:p>
      <w:pPr>
        <w:tabs>
          <w:tab w:val="left" w:pos="2330"/>
        </w:tabs>
        <w:spacing w:line="20" w:lineRule="exact"/>
        <w:jc w:val="left"/>
      </w:pPr>
    </w:p>
    <w:sectPr>
      <w:pgSz w:w="11906" w:h="16838"/>
      <w:pgMar w:top="550" w:right="550" w:bottom="550" w:left="5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20FA"/>
    <w:multiLevelType w:val="singleLevel"/>
    <w:tmpl w:val="077520F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6"/>
    <w:rsid w:val="00147126"/>
    <w:rsid w:val="002903E6"/>
    <w:rsid w:val="006F7234"/>
    <w:rsid w:val="00AE0E8E"/>
    <w:rsid w:val="00D42EB5"/>
    <w:rsid w:val="02321B25"/>
    <w:rsid w:val="02575E91"/>
    <w:rsid w:val="028806A6"/>
    <w:rsid w:val="02C87B07"/>
    <w:rsid w:val="02D66F23"/>
    <w:rsid w:val="03375BEA"/>
    <w:rsid w:val="03552861"/>
    <w:rsid w:val="03DB70E6"/>
    <w:rsid w:val="044866A6"/>
    <w:rsid w:val="051924DE"/>
    <w:rsid w:val="06537AF1"/>
    <w:rsid w:val="0664308E"/>
    <w:rsid w:val="06AD1D94"/>
    <w:rsid w:val="075F71AC"/>
    <w:rsid w:val="095A62D4"/>
    <w:rsid w:val="09944C5C"/>
    <w:rsid w:val="09F9690E"/>
    <w:rsid w:val="0B042513"/>
    <w:rsid w:val="0B3D6CBD"/>
    <w:rsid w:val="0B463B93"/>
    <w:rsid w:val="0B967A78"/>
    <w:rsid w:val="0BB311B4"/>
    <w:rsid w:val="0CE67EAD"/>
    <w:rsid w:val="0D5049F6"/>
    <w:rsid w:val="0D706BE0"/>
    <w:rsid w:val="0D927C93"/>
    <w:rsid w:val="0EF33E79"/>
    <w:rsid w:val="0FC37B03"/>
    <w:rsid w:val="1123049C"/>
    <w:rsid w:val="113241E1"/>
    <w:rsid w:val="115803E5"/>
    <w:rsid w:val="11BA0E40"/>
    <w:rsid w:val="124F7667"/>
    <w:rsid w:val="129D0411"/>
    <w:rsid w:val="12AC763D"/>
    <w:rsid w:val="12D93166"/>
    <w:rsid w:val="13DC0E1F"/>
    <w:rsid w:val="1511614E"/>
    <w:rsid w:val="151F6B1B"/>
    <w:rsid w:val="15437A9A"/>
    <w:rsid w:val="157D218D"/>
    <w:rsid w:val="16187870"/>
    <w:rsid w:val="17030AF9"/>
    <w:rsid w:val="175A7191"/>
    <w:rsid w:val="17A42BF2"/>
    <w:rsid w:val="18250F0C"/>
    <w:rsid w:val="186F7A7B"/>
    <w:rsid w:val="18943209"/>
    <w:rsid w:val="18A64F9B"/>
    <w:rsid w:val="1911269E"/>
    <w:rsid w:val="194C62DD"/>
    <w:rsid w:val="19925F07"/>
    <w:rsid w:val="1A990260"/>
    <w:rsid w:val="1ABA10F6"/>
    <w:rsid w:val="1AC61A98"/>
    <w:rsid w:val="1B2F46AD"/>
    <w:rsid w:val="1B5A0157"/>
    <w:rsid w:val="1B626C2E"/>
    <w:rsid w:val="1BB64647"/>
    <w:rsid w:val="1BB75D1F"/>
    <w:rsid w:val="1C9B58FA"/>
    <w:rsid w:val="1D8B4CDD"/>
    <w:rsid w:val="1E4227B1"/>
    <w:rsid w:val="1F7A62B3"/>
    <w:rsid w:val="203021CB"/>
    <w:rsid w:val="203760AB"/>
    <w:rsid w:val="210312AD"/>
    <w:rsid w:val="21443BB6"/>
    <w:rsid w:val="215D01C4"/>
    <w:rsid w:val="21726AC1"/>
    <w:rsid w:val="218D7F26"/>
    <w:rsid w:val="21A27E85"/>
    <w:rsid w:val="21C6155E"/>
    <w:rsid w:val="22837A1B"/>
    <w:rsid w:val="22C447D4"/>
    <w:rsid w:val="22F765FF"/>
    <w:rsid w:val="235B2848"/>
    <w:rsid w:val="23604314"/>
    <w:rsid w:val="23D12748"/>
    <w:rsid w:val="23F33E0B"/>
    <w:rsid w:val="2444011A"/>
    <w:rsid w:val="256C2032"/>
    <w:rsid w:val="267737EB"/>
    <w:rsid w:val="278D189D"/>
    <w:rsid w:val="293E3427"/>
    <w:rsid w:val="298D2E8D"/>
    <w:rsid w:val="29D50256"/>
    <w:rsid w:val="2A8A4F90"/>
    <w:rsid w:val="2B7919E7"/>
    <w:rsid w:val="2C3918B2"/>
    <w:rsid w:val="2C6C4EE6"/>
    <w:rsid w:val="2D3C785A"/>
    <w:rsid w:val="2D6974E4"/>
    <w:rsid w:val="2E2C3A85"/>
    <w:rsid w:val="2E676FF3"/>
    <w:rsid w:val="2EC922E4"/>
    <w:rsid w:val="2ED76F3D"/>
    <w:rsid w:val="2F040D69"/>
    <w:rsid w:val="2F061E86"/>
    <w:rsid w:val="30940BB2"/>
    <w:rsid w:val="310E08B6"/>
    <w:rsid w:val="313A545A"/>
    <w:rsid w:val="31B03021"/>
    <w:rsid w:val="31B63CC0"/>
    <w:rsid w:val="324571B9"/>
    <w:rsid w:val="32792A3B"/>
    <w:rsid w:val="32935069"/>
    <w:rsid w:val="329C196D"/>
    <w:rsid w:val="335A21FC"/>
    <w:rsid w:val="33667DD7"/>
    <w:rsid w:val="33AB3947"/>
    <w:rsid w:val="340B2895"/>
    <w:rsid w:val="340C12D0"/>
    <w:rsid w:val="34170E87"/>
    <w:rsid w:val="344B5637"/>
    <w:rsid w:val="34984252"/>
    <w:rsid w:val="34CF17A7"/>
    <w:rsid w:val="35DA584C"/>
    <w:rsid w:val="364D7754"/>
    <w:rsid w:val="36696F32"/>
    <w:rsid w:val="36A15319"/>
    <w:rsid w:val="36C13065"/>
    <w:rsid w:val="36DD5066"/>
    <w:rsid w:val="378853EC"/>
    <w:rsid w:val="380E37E1"/>
    <w:rsid w:val="381B7942"/>
    <w:rsid w:val="38C72A95"/>
    <w:rsid w:val="399D77A2"/>
    <w:rsid w:val="39A56C1C"/>
    <w:rsid w:val="39EC32F1"/>
    <w:rsid w:val="3ADF4BF7"/>
    <w:rsid w:val="3AF85532"/>
    <w:rsid w:val="3AFF1406"/>
    <w:rsid w:val="3BC049D0"/>
    <w:rsid w:val="3CAF6AA8"/>
    <w:rsid w:val="3CB913A1"/>
    <w:rsid w:val="3CD82D02"/>
    <w:rsid w:val="3D602B40"/>
    <w:rsid w:val="3D8E5591"/>
    <w:rsid w:val="3DB71318"/>
    <w:rsid w:val="3EE718F3"/>
    <w:rsid w:val="3EEC5A45"/>
    <w:rsid w:val="3F3D7E07"/>
    <w:rsid w:val="3F9D1F2E"/>
    <w:rsid w:val="3FD73BCB"/>
    <w:rsid w:val="402C7369"/>
    <w:rsid w:val="407345E4"/>
    <w:rsid w:val="40FE3A87"/>
    <w:rsid w:val="41F731CC"/>
    <w:rsid w:val="422633B9"/>
    <w:rsid w:val="42511B94"/>
    <w:rsid w:val="42520866"/>
    <w:rsid w:val="429D01BE"/>
    <w:rsid w:val="42FB4C36"/>
    <w:rsid w:val="431224B8"/>
    <w:rsid w:val="43F87891"/>
    <w:rsid w:val="44536982"/>
    <w:rsid w:val="446D65B7"/>
    <w:rsid w:val="449859EE"/>
    <w:rsid w:val="44FF1C92"/>
    <w:rsid w:val="452A5CD9"/>
    <w:rsid w:val="459E5EC6"/>
    <w:rsid w:val="461401DF"/>
    <w:rsid w:val="464F23FB"/>
    <w:rsid w:val="469B5F76"/>
    <w:rsid w:val="46C04FFD"/>
    <w:rsid w:val="470E33AF"/>
    <w:rsid w:val="47A2528B"/>
    <w:rsid w:val="48A44751"/>
    <w:rsid w:val="48EF325A"/>
    <w:rsid w:val="49073AE2"/>
    <w:rsid w:val="49166369"/>
    <w:rsid w:val="49E33177"/>
    <w:rsid w:val="4B713E78"/>
    <w:rsid w:val="4BA91823"/>
    <w:rsid w:val="4CAF7208"/>
    <w:rsid w:val="4D2934B6"/>
    <w:rsid w:val="4DC15199"/>
    <w:rsid w:val="4E6C19C9"/>
    <w:rsid w:val="4E760DB0"/>
    <w:rsid w:val="4E8E16FA"/>
    <w:rsid w:val="4F512970"/>
    <w:rsid w:val="50011FBD"/>
    <w:rsid w:val="51156282"/>
    <w:rsid w:val="51467CC0"/>
    <w:rsid w:val="514D62F4"/>
    <w:rsid w:val="51595D05"/>
    <w:rsid w:val="51A15FEB"/>
    <w:rsid w:val="524C0AAC"/>
    <w:rsid w:val="525A3AC7"/>
    <w:rsid w:val="52FD196A"/>
    <w:rsid w:val="531E0AA4"/>
    <w:rsid w:val="54CF2116"/>
    <w:rsid w:val="55A00A88"/>
    <w:rsid w:val="55C36223"/>
    <w:rsid w:val="56304886"/>
    <w:rsid w:val="569E55BA"/>
    <w:rsid w:val="58824450"/>
    <w:rsid w:val="58A22F7D"/>
    <w:rsid w:val="59A5428F"/>
    <w:rsid w:val="59D14552"/>
    <w:rsid w:val="5A43558E"/>
    <w:rsid w:val="5A45442B"/>
    <w:rsid w:val="5A593F0A"/>
    <w:rsid w:val="5A7F2524"/>
    <w:rsid w:val="5B1C4E07"/>
    <w:rsid w:val="5C8A671E"/>
    <w:rsid w:val="5F976B66"/>
    <w:rsid w:val="5FB35334"/>
    <w:rsid w:val="603731AE"/>
    <w:rsid w:val="60C1593A"/>
    <w:rsid w:val="60EF239D"/>
    <w:rsid w:val="61D7614C"/>
    <w:rsid w:val="624078F2"/>
    <w:rsid w:val="62CD7853"/>
    <w:rsid w:val="63452132"/>
    <w:rsid w:val="63E54C52"/>
    <w:rsid w:val="64603BB6"/>
    <w:rsid w:val="64C150CF"/>
    <w:rsid w:val="65E912DD"/>
    <w:rsid w:val="66726906"/>
    <w:rsid w:val="679763E8"/>
    <w:rsid w:val="67AB566A"/>
    <w:rsid w:val="67B63867"/>
    <w:rsid w:val="680E0FDF"/>
    <w:rsid w:val="6896756F"/>
    <w:rsid w:val="690A5204"/>
    <w:rsid w:val="693C1D53"/>
    <w:rsid w:val="69A570FA"/>
    <w:rsid w:val="6A572F49"/>
    <w:rsid w:val="6A660E48"/>
    <w:rsid w:val="6B471614"/>
    <w:rsid w:val="6C4F0B8A"/>
    <w:rsid w:val="6C5833B4"/>
    <w:rsid w:val="6C945368"/>
    <w:rsid w:val="6CFB5287"/>
    <w:rsid w:val="6D8D614E"/>
    <w:rsid w:val="6E1E2F00"/>
    <w:rsid w:val="6EED039A"/>
    <w:rsid w:val="701C04A5"/>
    <w:rsid w:val="713825A3"/>
    <w:rsid w:val="718E5B33"/>
    <w:rsid w:val="71C65D66"/>
    <w:rsid w:val="72A261C5"/>
    <w:rsid w:val="72BF610E"/>
    <w:rsid w:val="72FF6A57"/>
    <w:rsid w:val="732742A2"/>
    <w:rsid w:val="737643BB"/>
    <w:rsid w:val="742C6E1B"/>
    <w:rsid w:val="745B288C"/>
    <w:rsid w:val="747A5852"/>
    <w:rsid w:val="74927595"/>
    <w:rsid w:val="7627335D"/>
    <w:rsid w:val="770327A1"/>
    <w:rsid w:val="77D27D5D"/>
    <w:rsid w:val="782448EC"/>
    <w:rsid w:val="78866DC6"/>
    <w:rsid w:val="79605424"/>
    <w:rsid w:val="7989048C"/>
    <w:rsid w:val="79A91FB0"/>
    <w:rsid w:val="79D66FA3"/>
    <w:rsid w:val="79D82BDF"/>
    <w:rsid w:val="7A1F57A8"/>
    <w:rsid w:val="7ABA5037"/>
    <w:rsid w:val="7AC90B0D"/>
    <w:rsid w:val="7C325003"/>
    <w:rsid w:val="7EC85082"/>
    <w:rsid w:val="7EF26780"/>
    <w:rsid w:val="7F82238B"/>
    <w:rsid w:val="7FB27D08"/>
    <w:rsid w:val="7FB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2020-06-05T00:41:00Z</dcterms:created>
  <dc:creator>admin</dc:creator>
  <cp:lastModifiedBy>谷有智</cp:lastModifiedBy>
  <dcterms:modified xsi:type="dcterms:W3CDTF">2021-03-12T02:52:42Z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